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38D7" w14:textId="183258DD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7D7CE18F" w14:textId="5EEF96F8" w:rsidR="006545A1" w:rsidRPr="00CB76BD" w:rsidRDefault="00C45878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Adoption</w:t>
      </w:r>
      <w:r w:rsidR="0097123F">
        <w:rPr>
          <w:rFonts w:ascii="Ebrima" w:hAnsi="Ebrima"/>
          <w:b/>
          <w:sz w:val="28"/>
          <w:szCs w:val="28"/>
        </w:rPr>
        <w:t xml:space="preserve"> du tableau des effectifs</w:t>
      </w:r>
      <w:r>
        <w:rPr>
          <w:rFonts w:ascii="Ebrima" w:hAnsi="Ebrima"/>
          <w:b/>
          <w:sz w:val="28"/>
          <w:szCs w:val="28"/>
        </w:rPr>
        <w:t xml:space="preserve"> des emplois permanents</w:t>
      </w:r>
    </w:p>
    <w:p w14:paraId="5E87E69B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29F2227A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4921610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43B66094" w14:textId="0A97E779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46A3EAC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971B18D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9B533FB" w14:textId="1827D396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77980224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7B23E598" w14:textId="77777777" w:rsidR="00580D97" w:rsidRPr="00CB76BD" w:rsidRDefault="00580D97" w:rsidP="00580D9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48502DA5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6F3FCBD" w14:textId="2A7ED64A" w:rsidR="002B4387" w:rsidRPr="00CB76BD" w:rsidRDefault="00C45878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Adoption</w:t>
      </w:r>
      <w:r w:rsidR="0097123F">
        <w:rPr>
          <w:rFonts w:ascii="Ebrima" w:hAnsi="Ebrima"/>
          <w:b/>
        </w:rPr>
        <w:t xml:space="preserve"> du tableau des effectifs</w:t>
      </w:r>
      <w:r>
        <w:rPr>
          <w:rFonts w:ascii="Ebrima" w:hAnsi="Ebrima"/>
          <w:b/>
        </w:rPr>
        <w:t xml:space="preserve"> des emplois permanents</w:t>
      </w:r>
    </w:p>
    <w:p w14:paraId="1933CAC9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159EAF3D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03B5817E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535797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4F80C682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1A4C36A1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8D88A50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63F1860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5D96D159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7DEA1F3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9BB8F2B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4B701B8B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1CDD50E1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0EC7AB77" w14:textId="24D662DE" w:rsidR="0097123F" w:rsidRPr="00F241B8" w:rsidRDefault="002B4387" w:rsidP="0097123F">
      <w:pPr>
        <w:jc w:val="both"/>
        <w:rPr>
          <w:rFonts w:ascii="Ebrima" w:hAnsi="Ebrima" w:cs="Arial"/>
          <w:iCs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 </w:t>
      </w:r>
      <w:r w:rsidR="0097123F" w:rsidRPr="00F241B8">
        <w:rPr>
          <w:rFonts w:ascii="Ebrima" w:hAnsi="Ebrima" w:cs="Arial"/>
          <w:sz w:val="20"/>
          <w:szCs w:val="20"/>
        </w:rPr>
        <w:t>qu’a</w:t>
      </w:r>
      <w:r w:rsidR="0097123F" w:rsidRPr="00F241B8">
        <w:rPr>
          <w:rFonts w:ascii="Ebrima" w:hAnsi="Ebrima"/>
          <w:sz w:val="20"/>
          <w:szCs w:val="20"/>
        </w:rPr>
        <w:t xml:space="preserve">ux termes de l’article </w:t>
      </w:r>
      <w:r w:rsidR="00580D97">
        <w:rPr>
          <w:rFonts w:ascii="Ebrima" w:hAnsi="Ebrima"/>
          <w:sz w:val="20"/>
          <w:szCs w:val="20"/>
        </w:rPr>
        <w:t>L.313-1 du Code général de la fonction publique</w:t>
      </w:r>
      <w:r w:rsidR="0097123F" w:rsidRPr="00F241B8">
        <w:rPr>
          <w:rFonts w:ascii="Ebrima" w:hAnsi="Ebrima"/>
          <w:sz w:val="20"/>
          <w:szCs w:val="20"/>
        </w:rPr>
        <w:t xml:space="preserve">, les emplois de chaque collectivité ou établissement sont créés par </w:t>
      </w:r>
      <w:r w:rsidR="00C45878">
        <w:rPr>
          <w:rFonts w:ascii="Ebrima" w:hAnsi="Ebrima"/>
          <w:sz w:val="20"/>
          <w:szCs w:val="20"/>
        </w:rPr>
        <w:t>l’assemblée délibérante qui</w:t>
      </w:r>
      <w:r w:rsidR="0097123F" w:rsidRPr="00F241B8">
        <w:rPr>
          <w:rFonts w:ascii="Ebrima" w:hAnsi="Ebrima"/>
          <w:sz w:val="20"/>
          <w:szCs w:val="20"/>
        </w:rPr>
        <w:t xml:space="preserve"> détermine</w:t>
      </w:r>
      <w:r w:rsidR="00C45878">
        <w:rPr>
          <w:rFonts w:ascii="Ebrima" w:hAnsi="Ebrima"/>
          <w:sz w:val="20"/>
          <w:szCs w:val="20"/>
        </w:rPr>
        <w:t xml:space="preserve"> ainsi</w:t>
      </w:r>
      <w:r w:rsidR="0097123F" w:rsidRPr="00F241B8">
        <w:rPr>
          <w:rFonts w:ascii="Ebrima" w:hAnsi="Ebrima"/>
          <w:sz w:val="20"/>
          <w:szCs w:val="20"/>
        </w:rPr>
        <w:t xml:space="preserve"> l'effectif des emplois à temps complet et temps non complet nécessaire au fonctionnement des services. </w:t>
      </w:r>
    </w:p>
    <w:p w14:paraId="40E5A11E" w14:textId="1EB2CE89" w:rsidR="006545A1" w:rsidRPr="006545A1" w:rsidRDefault="006545A1" w:rsidP="006545A1">
      <w:pPr>
        <w:jc w:val="both"/>
        <w:rPr>
          <w:rFonts w:ascii="Ebrima" w:hAnsi="Ebrima" w:cs="Arial"/>
          <w:i/>
          <w:sz w:val="20"/>
          <w:szCs w:val="20"/>
        </w:rPr>
      </w:pPr>
    </w:p>
    <w:p w14:paraId="4462DCC8" w14:textId="2083FE2E" w:rsidR="006545A1" w:rsidRDefault="00647D0B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Par ailleurs, les articles L.2313-1 et R.2313-3 du Code général des collectivités territoriales (CGCT)</w:t>
      </w:r>
      <w:r>
        <w:rPr>
          <w:rStyle w:val="Appelnotedebasdep"/>
          <w:rFonts w:ascii="Ebrima" w:hAnsi="Ebrima"/>
          <w:sz w:val="20"/>
          <w:szCs w:val="20"/>
        </w:rPr>
        <w:footnoteReference w:id="3"/>
      </w:r>
      <w:r>
        <w:rPr>
          <w:rFonts w:ascii="Ebrima" w:hAnsi="Ebrima"/>
          <w:sz w:val="20"/>
          <w:szCs w:val="20"/>
        </w:rPr>
        <w:t xml:space="preserve"> imposent la tenue d’un « état du personnel » dont le contenu est encadré par l’instruction budgétaire et comptable </w:t>
      </w:r>
      <w:r w:rsidR="00580D97">
        <w:rPr>
          <w:rFonts w:ascii="Ebrima" w:hAnsi="Ebrima"/>
          <w:sz w:val="20"/>
          <w:szCs w:val="20"/>
        </w:rPr>
        <w:t>M57</w:t>
      </w:r>
      <w:r>
        <w:rPr>
          <w:rFonts w:ascii="Ebrima" w:hAnsi="Ebrima"/>
          <w:sz w:val="20"/>
          <w:szCs w:val="20"/>
        </w:rPr>
        <w:t xml:space="preserve"> et l’obligation de le joindre en annexe au budget primitif et au compte administratif.</w:t>
      </w:r>
    </w:p>
    <w:p w14:paraId="6606B8BB" w14:textId="2E73F232" w:rsidR="00647D0B" w:rsidRDefault="00647D0B" w:rsidP="00647D0B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>
        <w:rPr>
          <w:rFonts w:ascii="Ebrima" w:hAnsi="Ebrima"/>
          <w:sz w:val="20"/>
          <w:szCs w:val="20"/>
        </w:rPr>
        <w:lastRenderedPageBreak/>
        <w:t xml:space="preserve">Enfin, le </w:t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Conseil </w:t>
      </w:r>
      <w:r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580D97"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4"/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adopte tout au long de l’année des délibérations de création, modification ou suppression d’emplois qui modifient le tableau des effectifs des emplois permanents. Dans </w:t>
      </w:r>
      <w:r w:rsidR="009E4E7A">
        <w:rPr>
          <w:rFonts w:ascii="Ebrima" w:eastAsia="Calibri" w:hAnsi="Ebrima"/>
          <w:bCs/>
          <w:sz w:val="20"/>
          <w:szCs w:val="20"/>
          <w:lang w:eastAsia="en-US"/>
        </w:rPr>
        <w:t>ces conditions et pour des raisons de transparence et de saine prévision budgétaire,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il apparaît indispensable</w:t>
      </w:r>
      <w:r w:rsidR="009E4E7A">
        <w:rPr>
          <w:rFonts w:ascii="Ebrima" w:eastAsia="Calibri" w:hAnsi="Ebrima"/>
          <w:bCs/>
          <w:sz w:val="20"/>
          <w:szCs w:val="20"/>
          <w:lang w:eastAsia="en-US"/>
        </w:rPr>
        <w:t xml:space="preserve"> de disposer d’un tableau reprenant l’ensemble des emplois permanents </w:t>
      </w:r>
      <w:r w:rsidR="009E4E7A" w:rsidRPr="009E4E7A">
        <w:rPr>
          <w:rFonts w:ascii="Ebrima" w:eastAsia="Calibri" w:hAnsi="Ebrima"/>
          <w:bCs/>
          <w:i/>
          <w:sz w:val="20"/>
          <w:szCs w:val="20"/>
          <w:lang w:eastAsia="en-US"/>
        </w:rPr>
        <w:t>de la collectivité ou de l’établissement</w:t>
      </w:r>
      <w:r w:rsidR="009E4E7A">
        <w:rPr>
          <w:rFonts w:ascii="Ebrima" w:eastAsia="Calibri" w:hAnsi="Ebrima"/>
          <w:bCs/>
          <w:sz w:val="20"/>
          <w:szCs w:val="20"/>
          <w:lang w:eastAsia="en-US"/>
        </w:rPr>
        <w:t xml:space="preserve"> préalablement à l’adoption du budget primitif.</w:t>
      </w:r>
    </w:p>
    <w:p w14:paraId="6535E1D7" w14:textId="77777777" w:rsidR="00647D0B" w:rsidRDefault="00647D0B" w:rsidP="00647D0B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1FBCB92D" w14:textId="272EACE5" w:rsidR="006545A1" w:rsidRPr="006545A1" w:rsidRDefault="006545A1" w:rsidP="00647D0B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="00580D97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580D97"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5"/>
      </w:r>
      <w:r w:rsidR="00580D97"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45878">
        <w:rPr>
          <w:rFonts w:ascii="Ebrima" w:eastAsia="Calibri" w:hAnsi="Ebrima"/>
          <w:bCs/>
          <w:sz w:val="20"/>
          <w:szCs w:val="20"/>
          <w:lang w:eastAsia="en-US"/>
        </w:rPr>
        <w:t>d’adopter le tableau des effectifs</w:t>
      </w:r>
      <w:r w:rsidR="009E4E7A">
        <w:rPr>
          <w:rFonts w:ascii="Ebrima" w:eastAsia="Calibri" w:hAnsi="Ebrima"/>
          <w:bCs/>
          <w:sz w:val="20"/>
          <w:szCs w:val="20"/>
          <w:lang w:eastAsia="en-US"/>
        </w:rPr>
        <w:t xml:space="preserve"> des emplois permanents</w:t>
      </w:r>
      <w:r w:rsidR="00C45878">
        <w:rPr>
          <w:rFonts w:ascii="Ebrima" w:eastAsia="Calibri" w:hAnsi="Ebrima"/>
          <w:bCs/>
          <w:sz w:val="20"/>
          <w:szCs w:val="20"/>
          <w:lang w:eastAsia="en-US"/>
        </w:rPr>
        <w:t xml:space="preserve"> joint à la présente délibération </w:t>
      </w:r>
    </w:p>
    <w:p w14:paraId="7FF30638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70AE4968" w14:textId="77777777" w:rsidR="0097123F" w:rsidRDefault="0097123F" w:rsidP="0097123F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694305ED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4B474BB5" w14:textId="160C8AB7" w:rsidR="0097123F" w:rsidRPr="00BC24DC" w:rsidRDefault="0097123F" w:rsidP="0097123F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régions, notamment son article 1,</w:t>
      </w:r>
    </w:p>
    <w:p w14:paraId="7ACDF1B1" w14:textId="77777777" w:rsidR="009E4E7A" w:rsidRDefault="009E4E7A" w:rsidP="0097123F">
      <w:pPr>
        <w:jc w:val="both"/>
        <w:rPr>
          <w:rFonts w:ascii="Ebrima" w:hAnsi="Ebrima"/>
          <w:sz w:val="20"/>
          <w:szCs w:val="20"/>
        </w:rPr>
      </w:pPr>
    </w:p>
    <w:p w14:paraId="453F0544" w14:textId="21CAB4C1" w:rsidR="0097123F" w:rsidRDefault="00580D97" w:rsidP="0097123F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son article L.313-1,</w:t>
      </w:r>
    </w:p>
    <w:p w14:paraId="7DC68507" w14:textId="77777777" w:rsidR="0097123F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0061F283" w14:textId="77777777" w:rsidR="00544C18" w:rsidRDefault="00544C18" w:rsidP="00544C18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les décrets portant statuts particuliers des cadres d’emplois et organisant les grades s’y rapportant, pris en application des articles L.411-1 à L.411-6, L.415-1 et L.415-3 du Code général de la fonction publique, </w:t>
      </w:r>
    </w:p>
    <w:p w14:paraId="5487407F" w14:textId="77777777" w:rsidR="00C45878" w:rsidRDefault="00C45878" w:rsidP="0097123F">
      <w:pPr>
        <w:jc w:val="both"/>
        <w:rPr>
          <w:rFonts w:ascii="Ebrima" w:hAnsi="Ebrima"/>
          <w:sz w:val="20"/>
          <w:szCs w:val="20"/>
        </w:rPr>
      </w:pPr>
    </w:p>
    <w:p w14:paraId="67895AA9" w14:textId="623E73ED" w:rsidR="0097123F" w:rsidRPr="00180BB2" w:rsidRDefault="0097123F" w:rsidP="0097123F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 xml:space="preserve">Vu </w:t>
      </w:r>
      <w:r w:rsidR="00C45878">
        <w:rPr>
          <w:rFonts w:ascii="Ebrima" w:hAnsi="Ebrima"/>
          <w:sz w:val="20"/>
          <w:szCs w:val="20"/>
        </w:rPr>
        <w:t xml:space="preserve">la délibération n° </w:t>
      </w:r>
      <w:r w:rsidR="00C45878" w:rsidRPr="00C45878">
        <w:rPr>
          <w:rFonts w:ascii="Ebrima" w:hAnsi="Ebrima"/>
          <w:sz w:val="20"/>
          <w:szCs w:val="20"/>
          <w:highlight w:val="yellow"/>
        </w:rPr>
        <w:t>…</w:t>
      </w:r>
      <w:r w:rsidR="00C45878">
        <w:rPr>
          <w:rFonts w:ascii="Ebrima" w:hAnsi="Ebrima"/>
          <w:sz w:val="20"/>
          <w:szCs w:val="20"/>
        </w:rPr>
        <w:t xml:space="preserve"> du </w:t>
      </w:r>
      <w:r w:rsidR="00C45878" w:rsidRPr="00C45878">
        <w:rPr>
          <w:rFonts w:ascii="Ebrima" w:hAnsi="Ebrima"/>
          <w:sz w:val="20"/>
          <w:szCs w:val="20"/>
          <w:highlight w:val="yellow"/>
        </w:rPr>
        <w:t>…</w:t>
      </w:r>
      <w:r w:rsidR="00C45878">
        <w:rPr>
          <w:rFonts w:ascii="Ebrima" w:hAnsi="Ebrima"/>
          <w:sz w:val="20"/>
          <w:szCs w:val="20"/>
        </w:rPr>
        <w:t xml:space="preserve"> </w:t>
      </w:r>
      <w:r w:rsidR="00C45878" w:rsidRPr="00C45878">
        <w:rPr>
          <w:rFonts w:ascii="Ebrima" w:hAnsi="Ebrima"/>
          <w:i/>
          <w:sz w:val="20"/>
          <w:szCs w:val="20"/>
        </w:rPr>
        <w:t>(date)</w:t>
      </w:r>
      <w:r w:rsidR="00C45878">
        <w:rPr>
          <w:rFonts w:ascii="Ebrima" w:hAnsi="Ebrima"/>
          <w:sz w:val="20"/>
          <w:szCs w:val="20"/>
        </w:rPr>
        <w:t xml:space="preserve"> portant tableau des effectifs</w:t>
      </w:r>
      <w:r w:rsidR="00647D0B">
        <w:rPr>
          <w:rFonts w:ascii="Ebrima" w:hAnsi="Ebrima"/>
          <w:sz w:val="20"/>
          <w:szCs w:val="20"/>
        </w:rPr>
        <w:t xml:space="preserve"> des emplois permanents</w:t>
      </w:r>
    </w:p>
    <w:p w14:paraId="1B67FC9C" w14:textId="77777777" w:rsidR="0097123F" w:rsidRPr="00F241B8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7F529FC5" w14:textId="351D5961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Considérant le besoin de </w:t>
      </w:r>
      <w:r w:rsidRPr="00BC24DC">
        <w:rPr>
          <w:rFonts w:ascii="Ebrima" w:hAnsi="Ebrima"/>
          <w:i/>
          <w:sz w:val="20"/>
          <w:szCs w:val="20"/>
        </w:rPr>
        <w:t>la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i/>
          <w:sz w:val="20"/>
          <w:szCs w:val="20"/>
        </w:rPr>
        <w:t>collectivité territoriale ou de l’établissement</w:t>
      </w:r>
      <w:r w:rsidRPr="00BC24DC">
        <w:rPr>
          <w:rFonts w:ascii="Ebrima" w:hAnsi="Ebrima"/>
          <w:sz w:val="20"/>
          <w:szCs w:val="20"/>
        </w:rPr>
        <w:t xml:space="preserve"> </w:t>
      </w:r>
      <w:r w:rsidR="00647D0B">
        <w:rPr>
          <w:rFonts w:ascii="Ebrima" w:hAnsi="Ebrima"/>
          <w:sz w:val="20"/>
          <w:szCs w:val="20"/>
        </w:rPr>
        <w:t xml:space="preserve">de disposer d’un tableau des effectifs des emplois permanents à jour </w:t>
      </w:r>
    </w:p>
    <w:p w14:paraId="1FC84420" w14:textId="77777777" w:rsidR="0097123F" w:rsidRPr="00F241B8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60EA4754" w14:textId="04FA19BE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="00544C18">
        <w:rPr>
          <w:rFonts w:ascii="Ebrima" w:hAnsi="Ebrima"/>
          <w:sz w:val="20"/>
          <w:szCs w:val="20"/>
        </w:rPr>
        <w:t xml:space="preserve"> </w:t>
      </w:r>
      <w:r w:rsidRPr="007E79E5">
        <w:rPr>
          <w:rFonts w:ascii="Ebrima" w:hAnsi="Ebrima"/>
          <w:sz w:val="20"/>
          <w:szCs w:val="20"/>
          <w:highlight w:val="yellow"/>
        </w:rPr>
        <w:t>…</w:t>
      </w:r>
      <w:r w:rsidR="00544C18" w:rsidRPr="00BC24DC">
        <w:rPr>
          <w:rStyle w:val="Appelnotedebasdep"/>
          <w:rFonts w:ascii="Ebrima" w:hAnsi="Ebrima"/>
          <w:sz w:val="20"/>
          <w:szCs w:val="20"/>
        </w:rPr>
        <w:footnoteReference w:id="6"/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16BF5B34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97123F" w:rsidRPr="00BC24DC" w14:paraId="57FAA28D" w14:textId="77777777" w:rsidTr="006F4E4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61A8CC4" w14:textId="77777777" w:rsidR="0097123F" w:rsidRPr="00BC24DC" w:rsidRDefault="0097123F" w:rsidP="006F4E4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39721DC" w14:textId="77777777" w:rsidR="0097123F" w:rsidRPr="00BC24DC" w:rsidRDefault="0097123F" w:rsidP="006F4E4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97123F" w:rsidRPr="00BC24DC" w14:paraId="7473C5C6" w14:textId="77777777" w:rsidTr="006F4E4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53AECD0" w14:textId="77777777" w:rsidR="0097123F" w:rsidRPr="00BC24DC" w:rsidRDefault="0097123F" w:rsidP="006F4E4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09BCF7E" w14:textId="77777777" w:rsidR="0097123F" w:rsidRPr="00BC24DC" w:rsidRDefault="0097123F" w:rsidP="006F4E4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97123F" w:rsidRPr="00BC24DC" w14:paraId="32895A1D" w14:textId="77777777" w:rsidTr="006F4E4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8773532" w14:textId="77777777" w:rsidR="0097123F" w:rsidRPr="00BC24DC" w:rsidRDefault="0097123F" w:rsidP="006F4E4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0406C59" w14:textId="77777777" w:rsidR="0097123F" w:rsidRPr="00BC24DC" w:rsidRDefault="0097123F" w:rsidP="006F4E4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97123F" w:rsidRPr="00BC24DC" w14:paraId="4CCB3798" w14:textId="77777777" w:rsidTr="006F4E4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A52E4D3" w14:textId="77777777" w:rsidR="0097123F" w:rsidRPr="00BC24DC" w:rsidRDefault="0097123F" w:rsidP="006F4E4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92147C6" w14:textId="77777777" w:rsidR="0097123F" w:rsidRPr="00BC24DC" w:rsidRDefault="0097123F" w:rsidP="006F4E4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2B2092B1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1BA86D4A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27757352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5FD5D68C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299496D2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446AC796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4F77A267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3B9E2C40" w14:textId="77777777" w:rsidR="0097123F" w:rsidRPr="00BC24DC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3E145D21" w14:textId="77777777" w:rsidR="0097123F" w:rsidRDefault="0097123F" w:rsidP="0097123F">
      <w:pPr>
        <w:jc w:val="center"/>
        <w:rPr>
          <w:rFonts w:ascii="Ebrima" w:hAnsi="Ebrima"/>
          <w:b/>
          <w:sz w:val="20"/>
          <w:szCs w:val="20"/>
        </w:rPr>
      </w:pPr>
    </w:p>
    <w:p w14:paraId="233D9A24" w14:textId="77777777" w:rsidR="00580D97" w:rsidRDefault="00580D97" w:rsidP="0097123F">
      <w:pPr>
        <w:jc w:val="center"/>
        <w:rPr>
          <w:rFonts w:ascii="Ebrima" w:hAnsi="Ebrima"/>
          <w:b/>
          <w:sz w:val="20"/>
          <w:szCs w:val="20"/>
        </w:rPr>
      </w:pPr>
    </w:p>
    <w:p w14:paraId="2E459893" w14:textId="78850C81" w:rsidR="0097123F" w:rsidRPr="00F241B8" w:rsidRDefault="0097123F" w:rsidP="0097123F">
      <w:pPr>
        <w:jc w:val="center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DÉCIDE</w:t>
      </w:r>
    </w:p>
    <w:p w14:paraId="3EFB1439" w14:textId="77777777" w:rsidR="0097123F" w:rsidRPr="00F241B8" w:rsidRDefault="0097123F" w:rsidP="0097123F">
      <w:pPr>
        <w:jc w:val="both"/>
        <w:rPr>
          <w:rFonts w:ascii="Ebrima" w:hAnsi="Ebrima"/>
          <w:sz w:val="20"/>
          <w:szCs w:val="20"/>
        </w:rPr>
      </w:pPr>
    </w:p>
    <w:p w14:paraId="75FD58E1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1347B93C" w14:textId="77777777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2528CD0" w14:textId="3490FBD3" w:rsidR="00C45878" w:rsidRDefault="00C45878" w:rsidP="00CB76B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D’approuver le tableau des effectifs </w:t>
      </w:r>
      <w:r w:rsidR="009E4E7A">
        <w:rPr>
          <w:rFonts w:ascii="Ebrima" w:hAnsi="Ebrima"/>
          <w:sz w:val="20"/>
          <w:szCs w:val="20"/>
        </w:rPr>
        <w:t xml:space="preserve">des emplois permanents </w:t>
      </w:r>
      <w:r>
        <w:rPr>
          <w:rFonts w:ascii="Ebrima" w:hAnsi="Ebrima"/>
          <w:sz w:val="20"/>
          <w:szCs w:val="20"/>
        </w:rPr>
        <w:t xml:space="preserve">de la collectivité ou de l’établissement, à compter du </w:t>
      </w:r>
      <w:r w:rsidRPr="009E4E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E4E7A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sz w:val="20"/>
          <w:szCs w:val="20"/>
        </w:rPr>
        <w:t xml:space="preserve"> comme suit :</w:t>
      </w:r>
    </w:p>
    <w:p w14:paraId="2D856D8D" w14:textId="77777777" w:rsidR="00580D97" w:rsidRDefault="00580D97" w:rsidP="00CB76BD">
      <w:pPr>
        <w:jc w:val="both"/>
        <w:rPr>
          <w:rFonts w:ascii="Ebrima" w:hAnsi="Ebrima"/>
          <w:sz w:val="20"/>
          <w:szCs w:val="20"/>
        </w:rPr>
      </w:pPr>
    </w:p>
    <w:p w14:paraId="119A95DF" w14:textId="77777777" w:rsidR="00580D97" w:rsidRDefault="00580D97" w:rsidP="00CB76BD">
      <w:pPr>
        <w:jc w:val="both"/>
        <w:rPr>
          <w:rFonts w:ascii="Ebrima" w:hAnsi="Ebrima"/>
          <w:sz w:val="20"/>
          <w:szCs w:val="20"/>
        </w:rPr>
      </w:pPr>
    </w:p>
    <w:p w14:paraId="702A7649" w14:textId="77777777" w:rsidR="00580D97" w:rsidRDefault="00580D97" w:rsidP="00CB76BD">
      <w:pPr>
        <w:jc w:val="both"/>
        <w:rPr>
          <w:rFonts w:ascii="Ebrima" w:hAnsi="Ebrima"/>
          <w:sz w:val="20"/>
          <w:szCs w:val="20"/>
        </w:rPr>
      </w:pPr>
    </w:p>
    <w:p w14:paraId="7BD85064" w14:textId="77777777" w:rsidR="00580D97" w:rsidRDefault="00580D9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1170"/>
        <w:gridCol w:w="1106"/>
        <w:gridCol w:w="686"/>
        <w:gridCol w:w="986"/>
        <w:gridCol w:w="988"/>
        <w:gridCol w:w="879"/>
        <w:gridCol w:w="849"/>
        <w:gridCol w:w="1210"/>
        <w:gridCol w:w="742"/>
        <w:gridCol w:w="780"/>
      </w:tblGrid>
      <w:tr w:rsidR="00882523" w14:paraId="5BB1A659" w14:textId="0F9CD033" w:rsidTr="00882523">
        <w:trPr>
          <w:jc w:val="center"/>
        </w:trPr>
        <w:tc>
          <w:tcPr>
            <w:tcW w:w="1149" w:type="dxa"/>
          </w:tcPr>
          <w:p w14:paraId="25596992" w14:textId="699D56E5" w:rsidR="009E4E7A" w:rsidRPr="009E4E7A" w:rsidRDefault="009E4E7A" w:rsidP="009E4E7A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N° + date de la délibération créant l’emploi</w:t>
            </w:r>
          </w:p>
        </w:tc>
        <w:tc>
          <w:tcPr>
            <w:tcW w:w="0" w:type="auto"/>
          </w:tcPr>
          <w:p w14:paraId="7233D516" w14:textId="6720576B" w:rsidR="009E4E7A" w:rsidRPr="009E4E7A" w:rsidRDefault="009E4E7A" w:rsidP="00CB76BD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Emploi susceptible d’être pourvu par un contractuel</w:t>
            </w:r>
          </w:p>
        </w:tc>
        <w:tc>
          <w:tcPr>
            <w:tcW w:w="0" w:type="auto"/>
          </w:tcPr>
          <w:p w14:paraId="49829F08" w14:textId="015E2EF2" w:rsidR="009E4E7A" w:rsidRPr="009E4E7A" w:rsidRDefault="009E4E7A" w:rsidP="00CB76BD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Filière</w:t>
            </w:r>
          </w:p>
        </w:tc>
        <w:tc>
          <w:tcPr>
            <w:tcW w:w="0" w:type="auto"/>
          </w:tcPr>
          <w:p w14:paraId="331BE16E" w14:textId="2E691C24" w:rsidR="009E4E7A" w:rsidRPr="009E4E7A" w:rsidRDefault="009E4E7A" w:rsidP="00CB76BD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Catégorie</w:t>
            </w:r>
          </w:p>
        </w:tc>
        <w:tc>
          <w:tcPr>
            <w:tcW w:w="0" w:type="auto"/>
          </w:tcPr>
          <w:p w14:paraId="4FA40589" w14:textId="057ED26A" w:rsidR="009E4E7A" w:rsidRPr="009E4E7A" w:rsidRDefault="009E4E7A" w:rsidP="00CB76BD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Cadre</w:t>
            </w:r>
            <w:r w:rsidR="00580D97">
              <w:rPr>
                <w:rFonts w:ascii="Ebrima" w:hAnsi="Ebrima"/>
                <w:sz w:val="18"/>
                <w:szCs w:val="18"/>
              </w:rPr>
              <w:t xml:space="preserve">(s) </w:t>
            </w:r>
            <w:r w:rsidRPr="009E4E7A">
              <w:rPr>
                <w:rFonts w:ascii="Ebrima" w:hAnsi="Ebrima"/>
                <w:sz w:val="18"/>
                <w:szCs w:val="18"/>
              </w:rPr>
              <w:t>d’emplois</w:t>
            </w:r>
          </w:p>
        </w:tc>
        <w:tc>
          <w:tcPr>
            <w:tcW w:w="0" w:type="auto"/>
          </w:tcPr>
          <w:p w14:paraId="62754B09" w14:textId="5B4EC0B0" w:rsidR="009E4E7A" w:rsidRPr="009E4E7A" w:rsidRDefault="009E4E7A" w:rsidP="00CB76BD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Grade</w:t>
            </w:r>
            <w:r w:rsidR="00580D97">
              <w:rPr>
                <w:rFonts w:ascii="Ebrima" w:hAnsi="Ebrima"/>
                <w:sz w:val="18"/>
                <w:szCs w:val="18"/>
              </w:rPr>
              <w:t>(s)</w:t>
            </w:r>
          </w:p>
        </w:tc>
        <w:tc>
          <w:tcPr>
            <w:tcW w:w="0" w:type="auto"/>
          </w:tcPr>
          <w:p w14:paraId="48CC722F" w14:textId="2709D989" w:rsidR="009E4E7A" w:rsidRPr="009E4E7A" w:rsidRDefault="009E4E7A" w:rsidP="00CB76BD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Libellé de l’emploi</w:t>
            </w:r>
          </w:p>
        </w:tc>
        <w:tc>
          <w:tcPr>
            <w:tcW w:w="0" w:type="auto"/>
          </w:tcPr>
          <w:p w14:paraId="66454DB6" w14:textId="23EE34E9" w:rsidR="009E4E7A" w:rsidRPr="009E4E7A" w:rsidRDefault="009E4E7A" w:rsidP="00CB76BD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Service d’affectation</w:t>
            </w:r>
          </w:p>
        </w:tc>
        <w:tc>
          <w:tcPr>
            <w:tcW w:w="0" w:type="auto"/>
          </w:tcPr>
          <w:p w14:paraId="0BC33AC1" w14:textId="28AA2ABB" w:rsidR="009E4E7A" w:rsidRPr="009E4E7A" w:rsidRDefault="009E4E7A" w:rsidP="00CB76BD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Temps de travail</w:t>
            </w:r>
          </w:p>
        </w:tc>
        <w:tc>
          <w:tcPr>
            <w:tcW w:w="915" w:type="dxa"/>
          </w:tcPr>
          <w:p w14:paraId="0DEBE875" w14:textId="14AEE7FE" w:rsidR="009E4E7A" w:rsidRPr="009E4E7A" w:rsidRDefault="009E4E7A" w:rsidP="00CB76BD">
            <w:pPr>
              <w:jc w:val="both"/>
              <w:rPr>
                <w:rFonts w:ascii="Ebrima" w:hAnsi="Ebrima"/>
                <w:sz w:val="18"/>
                <w:szCs w:val="18"/>
              </w:rPr>
            </w:pPr>
            <w:r w:rsidRPr="009E4E7A">
              <w:rPr>
                <w:rFonts w:ascii="Ebrima" w:hAnsi="Ebrima"/>
                <w:sz w:val="18"/>
                <w:szCs w:val="18"/>
              </w:rPr>
              <w:t>Emploi pourvu ou vacant</w:t>
            </w:r>
          </w:p>
        </w:tc>
      </w:tr>
      <w:tr w:rsidR="00882523" w14:paraId="4555FCA5" w14:textId="2E417F43" w:rsidTr="00882523">
        <w:trPr>
          <w:jc w:val="center"/>
        </w:trPr>
        <w:tc>
          <w:tcPr>
            <w:tcW w:w="1149" w:type="dxa"/>
          </w:tcPr>
          <w:p w14:paraId="494792ED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C6BD5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821AD22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EFBDAA0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EFF0DE8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9C558B1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2E86F38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9FF86FE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AEA9B55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915" w:type="dxa"/>
          </w:tcPr>
          <w:p w14:paraId="21BBEE01" w14:textId="77777777" w:rsidR="009E4E7A" w:rsidRDefault="009E4E7A" w:rsidP="00CB76BD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228CDFF9" w14:textId="77777777" w:rsidR="00C45878" w:rsidRDefault="00C45878" w:rsidP="00CB76BD">
      <w:pPr>
        <w:jc w:val="both"/>
        <w:rPr>
          <w:rFonts w:ascii="Ebrima" w:hAnsi="Ebrima"/>
          <w:sz w:val="20"/>
          <w:szCs w:val="20"/>
        </w:rPr>
      </w:pPr>
    </w:p>
    <w:p w14:paraId="764C5DAA" w14:textId="3C8C1756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6AB228BC" w14:textId="77777777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84DE008" w14:textId="12F93E35" w:rsidR="009E4E7A" w:rsidRPr="00CB76BD" w:rsidRDefault="00882523" w:rsidP="00CB76B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La délibération n° </w:t>
      </w:r>
      <w:r w:rsidRPr="0088252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du </w:t>
      </w:r>
      <w:r w:rsidRPr="0088252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82523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sz w:val="20"/>
          <w:szCs w:val="20"/>
        </w:rPr>
        <w:t xml:space="preserve"> OU les précédentes délibérations fixant le tableau des effectifs des emplois permanents est/sont abrogée(s) à compter de l’entrée en vigueur de la présente délibération.</w:t>
      </w:r>
    </w:p>
    <w:p w14:paraId="6CE59A6D" w14:textId="77777777" w:rsidR="00A434C1" w:rsidRPr="00CB76BD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3F6229D4" w14:textId="6DF1B16F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>Article 3</w:t>
      </w:r>
    </w:p>
    <w:p w14:paraId="7BE607FB" w14:textId="77777777" w:rsidR="00CB76BD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20992EA1" w14:textId="77777777" w:rsidR="00882523" w:rsidRPr="00CB76BD" w:rsidRDefault="00882523" w:rsidP="00882523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</w:t>
      </w:r>
      <w:r>
        <w:rPr>
          <w:rFonts w:ascii="Ebrima" w:hAnsi="Ebrima"/>
          <w:sz w:val="20"/>
          <w:szCs w:val="20"/>
        </w:rPr>
        <w:t xml:space="preserve">à la rémunération et aux charges sociales correspondant aux emplois créés </w:t>
      </w:r>
      <w:r w:rsidRPr="00CB76BD">
        <w:rPr>
          <w:rFonts w:ascii="Ebrima" w:hAnsi="Ebrima"/>
          <w:sz w:val="20"/>
          <w:szCs w:val="20"/>
        </w:rPr>
        <w:t xml:space="preserve">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</w:p>
    <w:p w14:paraId="341214D6" w14:textId="77777777" w:rsidR="00A434C1" w:rsidRPr="00CB76BD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4BAB400B" w14:textId="3826FDAE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>Article 4</w:t>
      </w:r>
    </w:p>
    <w:p w14:paraId="42CD356C" w14:textId="77777777" w:rsidR="00CB76BD" w:rsidRDefault="00CB76BD" w:rsidP="00CB76BD">
      <w:pPr>
        <w:jc w:val="both"/>
        <w:rPr>
          <w:rFonts w:ascii="Ebrima" w:hAnsi="Ebrima" w:cs="Arial"/>
          <w:sz w:val="20"/>
          <w:szCs w:val="20"/>
        </w:rPr>
      </w:pPr>
    </w:p>
    <w:p w14:paraId="72C8DBC0" w14:textId="77777777" w:rsidR="00882523" w:rsidRPr="00CB76BD" w:rsidRDefault="00882523" w:rsidP="00882523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5875935" w14:textId="77777777" w:rsidR="00CB76BD" w:rsidRDefault="00CB76BD" w:rsidP="00CB76BD">
      <w:pPr>
        <w:jc w:val="both"/>
        <w:rPr>
          <w:rFonts w:ascii="Ebrima" w:hAnsi="Ebrima"/>
          <w:b/>
          <w:sz w:val="20"/>
          <w:szCs w:val="20"/>
        </w:rPr>
      </w:pPr>
    </w:p>
    <w:p w14:paraId="7E39F0D1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CA46256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095D3FB5" w14:textId="2A0C736E" w:rsidR="00CB76BD" w:rsidRPr="00680039" w:rsidRDefault="00580D97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5961BAA6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5425F7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2E5597C0" w14:textId="0F57C865" w:rsidR="00CB76BD" w:rsidRPr="00680039" w:rsidRDefault="00580D97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4AB5EB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D5D74A3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550691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8DD0D1E" w14:textId="579B3C09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34D2FB6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32C1D9A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3E787789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2E8E8D66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2DD35899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FFAB78E" w14:textId="2EAA5501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580D97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7060917C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3BA2627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756736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97F960B" w14:textId="3938370B" w:rsidR="007B0DEE" w:rsidRPr="00CB76BD" w:rsidRDefault="007B0DEE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6CB9" w14:textId="77777777" w:rsidR="00FF4F94" w:rsidRDefault="00FF4F94" w:rsidP="00617C71">
      <w:r>
        <w:separator/>
      </w:r>
    </w:p>
  </w:endnote>
  <w:endnote w:type="continuationSeparator" w:id="0">
    <w:p w14:paraId="36E4BF72" w14:textId="77777777" w:rsidR="00FF4F94" w:rsidRDefault="00FF4F94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398E" w14:textId="77777777" w:rsidR="00FF4F94" w:rsidRDefault="00FF4F94" w:rsidP="00617C71">
      <w:r>
        <w:separator/>
      </w:r>
    </w:p>
  </w:footnote>
  <w:footnote w:type="continuationSeparator" w:id="0">
    <w:p w14:paraId="37CBA6F8" w14:textId="77777777" w:rsidR="00FF4F94" w:rsidRDefault="00FF4F94" w:rsidP="00617C71">
      <w:r>
        <w:continuationSeparator/>
      </w:r>
    </w:p>
  </w:footnote>
  <w:footnote w:id="1">
    <w:p w14:paraId="26DD82CF" w14:textId="1F91F82B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580D97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AEFF47A" w14:textId="77777777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F776E">
        <w:rPr>
          <w:rFonts w:ascii="Ebrima" w:hAnsi="Ebrima"/>
          <w:i/>
          <w:sz w:val="18"/>
          <w:szCs w:val="18"/>
        </w:rPr>
        <w:t>la</w:t>
      </w:r>
      <w:proofErr w:type="gramEnd"/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5A25C783" w14:textId="11A3E900" w:rsidR="00647D0B" w:rsidRPr="00647D0B" w:rsidRDefault="00647D0B" w:rsidP="00647D0B">
      <w:pPr>
        <w:pStyle w:val="Default"/>
        <w:jc w:val="both"/>
        <w:rPr>
          <w:rFonts w:ascii="Ebrima" w:hAnsi="Ebrima"/>
          <w:color w:val="auto"/>
          <w:sz w:val="18"/>
          <w:szCs w:val="18"/>
        </w:rPr>
      </w:pPr>
      <w:r w:rsidRPr="00647D0B">
        <w:rPr>
          <w:rStyle w:val="Appelnotedebasdep"/>
          <w:rFonts w:ascii="Ebrima" w:hAnsi="Ebrima"/>
          <w:sz w:val="18"/>
          <w:szCs w:val="18"/>
        </w:rPr>
        <w:footnoteRef/>
      </w:r>
      <w:r w:rsidRPr="00647D0B">
        <w:rPr>
          <w:rFonts w:ascii="Ebrima" w:hAnsi="Ebrima"/>
          <w:sz w:val="18"/>
          <w:szCs w:val="18"/>
        </w:rPr>
        <w:t xml:space="preserve"> </w:t>
      </w:r>
      <w:r w:rsidR="00580D97">
        <w:rPr>
          <w:rFonts w:ascii="Ebrima" w:hAnsi="Ebrima"/>
          <w:sz w:val="18"/>
          <w:szCs w:val="18"/>
        </w:rPr>
        <w:t>Établissements</w:t>
      </w:r>
      <w:r w:rsidRPr="00647D0B">
        <w:rPr>
          <w:rFonts w:ascii="Ebrima" w:hAnsi="Ebrima"/>
          <w:sz w:val="18"/>
          <w:szCs w:val="18"/>
        </w:rPr>
        <w:t xml:space="preserve"> publics</w:t>
      </w:r>
      <w:r w:rsidRPr="00647D0B">
        <w:rPr>
          <w:rFonts w:ascii="Ebrima" w:hAnsi="Ebrima"/>
          <w:b/>
          <w:sz w:val="18"/>
          <w:szCs w:val="18"/>
        </w:rPr>
        <w:t xml:space="preserve"> </w:t>
      </w:r>
      <w:r w:rsidRPr="00647D0B">
        <w:rPr>
          <w:rFonts w:ascii="Ebrima" w:hAnsi="Ebrima"/>
          <w:color w:val="auto"/>
          <w:sz w:val="18"/>
          <w:szCs w:val="18"/>
        </w:rPr>
        <w:t>de 3 500 habitants et plus</w:t>
      </w:r>
      <w:r w:rsidRPr="00647D0B">
        <w:rPr>
          <w:rFonts w:ascii="Ebrima" w:hAnsi="Ebrima"/>
          <w:b/>
          <w:sz w:val="18"/>
          <w:szCs w:val="18"/>
        </w:rPr>
        <w:t xml:space="preserve"> </w:t>
      </w:r>
      <w:r w:rsidRPr="00647D0B">
        <w:rPr>
          <w:rFonts w:ascii="Ebrima" w:hAnsi="Ebrima"/>
          <w:b/>
          <w:sz w:val="18"/>
          <w:szCs w:val="18"/>
        </w:rPr>
        <w:sym w:font="Wingdings 3" w:char="F034"/>
      </w:r>
      <w:r w:rsidRPr="00647D0B">
        <w:rPr>
          <w:rFonts w:ascii="Ebrima" w:hAnsi="Ebrima"/>
          <w:b/>
          <w:sz w:val="18"/>
          <w:szCs w:val="18"/>
        </w:rPr>
        <w:t xml:space="preserve">  </w:t>
      </w:r>
      <w:hyperlink r:id="rId1" w:anchor="LEGIARTI000006390533" w:history="1">
        <w:r w:rsidRPr="00647D0B">
          <w:rPr>
            <w:rStyle w:val="Lienhypertexte"/>
            <w:rFonts w:ascii="Ebrima" w:hAnsi="Ebrima"/>
            <w:i/>
            <w:sz w:val="18"/>
            <w:szCs w:val="18"/>
          </w:rPr>
          <w:t>Article L.2313-2 du CGCT</w:t>
        </w:r>
      </w:hyperlink>
      <w:r w:rsidRPr="00647D0B">
        <w:rPr>
          <w:rFonts w:ascii="Ebrima" w:hAnsi="Ebrima"/>
          <w:bCs/>
          <w:i/>
          <w:color w:val="auto"/>
          <w:sz w:val="18"/>
          <w:szCs w:val="18"/>
        </w:rPr>
        <w:t xml:space="preserve"> </w:t>
      </w:r>
    </w:p>
    <w:p w14:paraId="7663C155" w14:textId="48172EBD" w:rsidR="00647D0B" w:rsidRPr="00647D0B" w:rsidRDefault="00647D0B" w:rsidP="00647D0B">
      <w:pPr>
        <w:pStyle w:val="Default"/>
        <w:jc w:val="both"/>
        <w:rPr>
          <w:rFonts w:ascii="Ebrima" w:hAnsi="Ebrima"/>
          <w:sz w:val="18"/>
          <w:szCs w:val="18"/>
        </w:rPr>
      </w:pPr>
      <w:r w:rsidRPr="00647D0B">
        <w:rPr>
          <w:rFonts w:ascii="Ebrima" w:hAnsi="Ebrima"/>
          <w:sz w:val="18"/>
          <w:szCs w:val="18"/>
        </w:rPr>
        <w:t xml:space="preserve">départements </w:t>
      </w:r>
      <w:r w:rsidRPr="00647D0B">
        <w:rPr>
          <w:rFonts w:ascii="Ebrima" w:hAnsi="Ebrima"/>
          <w:sz w:val="18"/>
          <w:szCs w:val="18"/>
        </w:rPr>
        <w:sym w:font="Wingdings 3" w:char="F034"/>
      </w:r>
      <w:r w:rsidRPr="00647D0B">
        <w:rPr>
          <w:rFonts w:ascii="Ebrima" w:hAnsi="Ebrima"/>
          <w:sz w:val="18"/>
          <w:szCs w:val="18"/>
        </w:rPr>
        <w:t xml:space="preserve">  </w:t>
      </w:r>
      <w:hyperlink r:id="rId2" w:anchor="LEGIARTI000031039152" w:history="1">
        <w:r w:rsidRPr="00647D0B">
          <w:rPr>
            <w:rStyle w:val="Lienhypertexte"/>
            <w:rFonts w:ascii="Ebrima" w:hAnsi="Ebrima"/>
            <w:i/>
            <w:sz w:val="18"/>
            <w:szCs w:val="18"/>
          </w:rPr>
          <w:t>Article L.3313-1</w:t>
        </w:r>
      </w:hyperlink>
      <w:r w:rsidRPr="00647D0B">
        <w:rPr>
          <w:rFonts w:ascii="Ebrima" w:hAnsi="Ebrima"/>
          <w:bCs/>
          <w:i/>
          <w:sz w:val="18"/>
          <w:szCs w:val="18"/>
        </w:rPr>
        <w:t xml:space="preserve"> et </w:t>
      </w:r>
      <w:hyperlink r:id="rId3" w:anchor="LEGIARTI000006397368" w:history="1">
        <w:r w:rsidRPr="00647D0B">
          <w:rPr>
            <w:rStyle w:val="Lienhypertexte"/>
            <w:rFonts w:ascii="Ebrima" w:hAnsi="Ebrima"/>
            <w:i/>
            <w:sz w:val="18"/>
            <w:szCs w:val="18"/>
          </w:rPr>
          <w:t>R.3313-7</w:t>
        </w:r>
      </w:hyperlink>
      <w:r w:rsidRPr="00647D0B">
        <w:rPr>
          <w:rFonts w:ascii="Ebrima" w:hAnsi="Ebrima"/>
          <w:b/>
          <w:bCs/>
          <w:i/>
          <w:sz w:val="18"/>
          <w:szCs w:val="18"/>
        </w:rPr>
        <w:t xml:space="preserve"> </w:t>
      </w:r>
      <w:r w:rsidRPr="00647D0B">
        <w:rPr>
          <w:rFonts w:ascii="Ebrima" w:hAnsi="Ebrima"/>
          <w:bCs/>
          <w:i/>
          <w:sz w:val="18"/>
          <w:szCs w:val="18"/>
        </w:rPr>
        <w:t>du CGCT</w:t>
      </w:r>
      <w:r w:rsidRPr="00647D0B">
        <w:rPr>
          <w:rFonts w:ascii="Ebrima" w:hAnsi="Ebrima"/>
          <w:sz w:val="18"/>
          <w:szCs w:val="18"/>
        </w:rPr>
        <w:t xml:space="preserve">  </w:t>
      </w:r>
    </w:p>
    <w:p w14:paraId="6BFCC46D" w14:textId="03DA1F72" w:rsidR="00647D0B" w:rsidRPr="00647D0B" w:rsidRDefault="00580D97" w:rsidP="00647D0B">
      <w:pPr>
        <w:pStyle w:val="Default"/>
        <w:jc w:val="both"/>
        <w:rPr>
          <w:rFonts w:ascii="Ebrima" w:hAnsi="Ebrima"/>
          <w:sz w:val="18"/>
          <w:szCs w:val="18"/>
        </w:rPr>
      </w:pPr>
      <w:r w:rsidRPr="00647D0B">
        <w:rPr>
          <w:rFonts w:ascii="Ebrima" w:hAnsi="Ebrima"/>
          <w:sz w:val="18"/>
          <w:szCs w:val="18"/>
        </w:rPr>
        <w:t>Métropole</w:t>
      </w:r>
      <w:r w:rsidR="00647D0B" w:rsidRPr="00647D0B">
        <w:rPr>
          <w:rFonts w:ascii="Ebrima" w:hAnsi="Ebrima"/>
          <w:sz w:val="18"/>
          <w:szCs w:val="18"/>
        </w:rPr>
        <w:t xml:space="preserve"> de Lyon </w:t>
      </w:r>
      <w:r w:rsidR="00647D0B" w:rsidRPr="00647D0B">
        <w:rPr>
          <w:rFonts w:ascii="Ebrima" w:hAnsi="Ebrima"/>
          <w:sz w:val="18"/>
          <w:szCs w:val="18"/>
        </w:rPr>
        <w:sym w:font="Wingdings 3" w:char="F034"/>
      </w:r>
      <w:r w:rsidR="00647D0B" w:rsidRPr="00647D0B">
        <w:rPr>
          <w:rFonts w:ascii="Ebrima" w:hAnsi="Ebrima"/>
          <w:sz w:val="18"/>
          <w:szCs w:val="18"/>
        </w:rPr>
        <w:t xml:space="preserve">  </w:t>
      </w:r>
      <w:hyperlink r:id="rId4" w:anchor="LEGISCTA000029737992" w:history="1">
        <w:r w:rsidR="00647D0B" w:rsidRPr="00647D0B">
          <w:rPr>
            <w:rStyle w:val="Lienhypertexte"/>
            <w:rFonts w:ascii="Ebrima" w:hAnsi="Ebrima"/>
            <w:i/>
            <w:sz w:val="18"/>
            <w:szCs w:val="18"/>
          </w:rPr>
          <w:t>Article L.3661-14 du CGCT</w:t>
        </w:r>
      </w:hyperlink>
      <w:r w:rsidR="00647D0B" w:rsidRPr="00647D0B">
        <w:rPr>
          <w:rFonts w:ascii="Ebrima" w:hAnsi="Ebrima"/>
          <w:sz w:val="18"/>
          <w:szCs w:val="18"/>
        </w:rPr>
        <w:t xml:space="preserve"> </w:t>
      </w:r>
    </w:p>
    <w:p w14:paraId="270F5D13" w14:textId="4EAC21EC" w:rsidR="00647D0B" w:rsidRPr="00647D0B" w:rsidRDefault="00580D97" w:rsidP="00647D0B">
      <w:pPr>
        <w:pStyle w:val="Default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Régions</w:t>
      </w:r>
      <w:r w:rsidR="00647D0B" w:rsidRPr="00647D0B">
        <w:rPr>
          <w:rFonts w:ascii="Ebrima" w:hAnsi="Ebrima"/>
          <w:sz w:val="18"/>
          <w:szCs w:val="18"/>
        </w:rPr>
        <w:t xml:space="preserve"> </w:t>
      </w:r>
      <w:r w:rsidR="00647D0B" w:rsidRPr="00647D0B">
        <w:rPr>
          <w:rFonts w:ascii="Ebrima" w:hAnsi="Ebrima"/>
          <w:sz w:val="18"/>
          <w:szCs w:val="18"/>
        </w:rPr>
        <w:sym w:font="Wingdings 3" w:char="F034"/>
      </w:r>
      <w:r w:rsidR="00647D0B" w:rsidRPr="00647D0B">
        <w:rPr>
          <w:rFonts w:ascii="Ebrima" w:hAnsi="Ebrima"/>
          <w:sz w:val="18"/>
          <w:szCs w:val="18"/>
        </w:rPr>
        <w:t xml:space="preserve">  Articles </w:t>
      </w:r>
      <w:hyperlink r:id="rId5" w:history="1">
        <w:r w:rsidR="00647D0B" w:rsidRPr="00647D0B">
          <w:rPr>
            <w:rStyle w:val="Lienhypertexte"/>
            <w:rFonts w:ascii="Ebrima" w:hAnsi="Ebrima"/>
            <w:i/>
            <w:sz w:val="18"/>
            <w:szCs w:val="18"/>
          </w:rPr>
          <w:t>L.4313-2</w:t>
        </w:r>
      </w:hyperlink>
      <w:r w:rsidR="00647D0B" w:rsidRPr="00647D0B">
        <w:rPr>
          <w:rFonts w:ascii="Ebrima" w:hAnsi="Ebrima"/>
          <w:sz w:val="18"/>
          <w:szCs w:val="18"/>
        </w:rPr>
        <w:t xml:space="preserve"> et </w:t>
      </w:r>
      <w:hyperlink r:id="rId6" w:anchor="LEGISCTA000021655174" w:history="1">
        <w:r w:rsidR="00647D0B" w:rsidRPr="00647D0B">
          <w:rPr>
            <w:rStyle w:val="Lienhypertexte"/>
            <w:rFonts w:ascii="Ebrima" w:hAnsi="Ebrima"/>
            <w:i/>
            <w:sz w:val="18"/>
            <w:szCs w:val="18"/>
          </w:rPr>
          <w:t>R.4313-3</w:t>
        </w:r>
      </w:hyperlink>
      <w:r w:rsidR="00647D0B" w:rsidRPr="00647D0B">
        <w:rPr>
          <w:rFonts w:ascii="Ebrima" w:hAnsi="Ebrima"/>
          <w:sz w:val="18"/>
          <w:szCs w:val="18"/>
        </w:rPr>
        <w:t xml:space="preserve"> du CGCT</w:t>
      </w:r>
    </w:p>
    <w:p w14:paraId="0426813E" w14:textId="26446902" w:rsidR="00647D0B" w:rsidRDefault="00647D0B">
      <w:pPr>
        <w:pStyle w:val="Notedebasdepage"/>
      </w:pPr>
    </w:p>
  </w:footnote>
  <w:footnote w:id="4">
    <w:p w14:paraId="311F3916" w14:textId="24198E0A" w:rsidR="00580D97" w:rsidRPr="006F776E" w:rsidRDefault="00580D97" w:rsidP="00580D9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Municipal /départemental/ régional/syndical/ communautaire/métropolitain/d’administration</w:t>
      </w:r>
    </w:p>
  </w:footnote>
  <w:footnote w:id="5">
    <w:p w14:paraId="40EB8A8A" w14:textId="35AEA672" w:rsidR="00580D97" w:rsidRPr="006F776E" w:rsidRDefault="00580D97" w:rsidP="00580D9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Municipal /départemental/ régional/syndical/ communautaire/métropolitain/d’administration</w:t>
      </w:r>
    </w:p>
  </w:footnote>
  <w:footnote w:id="6">
    <w:p w14:paraId="09BA3105" w14:textId="77777777" w:rsidR="00544C18" w:rsidRPr="007E79E5" w:rsidRDefault="00544C18" w:rsidP="00544C18">
      <w:pPr>
        <w:pStyle w:val="Notedebasdepage"/>
        <w:rPr>
          <w:rFonts w:ascii="Ebrima" w:hAnsi="Ebrima"/>
          <w:i/>
          <w:sz w:val="18"/>
          <w:szCs w:val="18"/>
        </w:rPr>
      </w:pPr>
      <w:r w:rsidRPr="007E79E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7E79E5">
        <w:rPr>
          <w:rFonts w:ascii="Ebrima" w:hAnsi="Ebrima"/>
          <w:i/>
          <w:sz w:val="18"/>
          <w:szCs w:val="18"/>
        </w:rPr>
        <w:t xml:space="preserve"> Municipal/départemental/ régional/syndical/ communautaire/métropolitain/d’administration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2360"/>
    <w:multiLevelType w:val="hybridMultilevel"/>
    <w:tmpl w:val="A00A4A6E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61892">
    <w:abstractNumId w:val="9"/>
  </w:num>
  <w:num w:numId="2" w16cid:durableId="1673607442">
    <w:abstractNumId w:val="10"/>
  </w:num>
  <w:num w:numId="3" w16cid:durableId="1723484529">
    <w:abstractNumId w:val="3"/>
  </w:num>
  <w:num w:numId="4" w16cid:durableId="1915119453">
    <w:abstractNumId w:val="8"/>
  </w:num>
  <w:num w:numId="5" w16cid:durableId="1895921818">
    <w:abstractNumId w:val="5"/>
  </w:num>
  <w:num w:numId="6" w16cid:durableId="2098281965">
    <w:abstractNumId w:val="0"/>
  </w:num>
  <w:num w:numId="7" w16cid:durableId="2106656780">
    <w:abstractNumId w:val="11"/>
  </w:num>
  <w:num w:numId="8" w16cid:durableId="347371573">
    <w:abstractNumId w:val="7"/>
  </w:num>
  <w:num w:numId="9" w16cid:durableId="262224150">
    <w:abstractNumId w:val="6"/>
  </w:num>
  <w:num w:numId="10" w16cid:durableId="1859082889">
    <w:abstractNumId w:val="1"/>
  </w:num>
  <w:num w:numId="11" w16cid:durableId="1274704124">
    <w:abstractNumId w:val="12"/>
  </w:num>
  <w:num w:numId="12" w16cid:durableId="1913003733">
    <w:abstractNumId w:val="4"/>
  </w:num>
  <w:num w:numId="13" w16cid:durableId="190047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B64E6"/>
    <w:rsid w:val="000D3B77"/>
    <w:rsid w:val="000F560F"/>
    <w:rsid w:val="00104EAC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C292F"/>
    <w:rsid w:val="004E12B5"/>
    <w:rsid w:val="004E1C0B"/>
    <w:rsid w:val="004E4154"/>
    <w:rsid w:val="004F09E1"/>
    <w:rsid w:val="00514323"/>
    <w:rsid w:val="00530589"/>
    <w:rsid w:val="00544C18"/>
    <w:rsid w:val="00546772"/>
    <w:rsid w:val="00552018"/>
    <w:rsid w:val="005557FC"/>
    <w:rsid w:val="005678B3"/>
    <w:rsid w:val="00574E83"/>
    <w:rsid w:val="00580D97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47D0B"/>
    <w:rsid w:val="00651AC3"/>
    <w:rsid w:val="006545A1"/>
    <w:rsid w:val="0066103A"/>
    <w:rsid w:val="00662FE7"/>
    <w:rsid w:val="006667E7"/>
    <w:rsid w:val="006710C0"/>
    <w:rsid w:val="00684D52"/>
    <w:rsid w:val="006D5B3F"/>
    <w:rsid w:val="006F591D"/>
    <w:rsid w:val="006F776E"/>
    <w:rsid w:val="00725791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0A52"/>
    <w:rsid w:val="00882523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7123F"/>
    <w:rsid w:val="009852C8"/>
    <w:rsid w:val="009871F6"/>
    <w:rsid w:val="009A56F6"/>
    <w:rsid w:val="009B1A8A"/>
    <w:rsid w:val="009D734B"/>
    <w:rsid w:val="009E4E7A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45878"/>
    <w:rsid w:val="00C507A1"/>
    <w:rsid w:val="00C87016"/>
    <w:rsid w:val="00C93B58"/>
    <w:rsid w:val="00CA01B1"/>
    <w:rsid w:val="00CB76BD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1D58"/>
    <w:rsid w:val="00F522A8"/>
    <w:rsid w:val="00F56367"/>
    <w:rsid w:val="00F75AC6"/>
    <w:rsid w:val="00F82E57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semiHidden/>
    <w:unhideWhenUsed/>
    <w:rsid w:val="00C4587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both"/>
    </w:pPr>
    <w:rPr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C45878"/>
    <w:rPr>
      <w:rFonts w:ascii="Times New Roman" w:eastAsia="Times New Roman" w:hAnsi="Times New Roman" w:cs="Times New Roman"/>
      <w:bCs/>
      <w:sz w:val="20"/>
      <w:szCs w:val="20"/>
      <w:lang w:eastAsia="fr-FR"/>
    </w:rPr>
  </w:style>
  <w:style w:type="paragraph" w:customStyle="1" w:styleId="Default">
    <w:name w:val="Default"/>
    <w:rsid w:val="00647D0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E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france.gouv.fr/codes/article_lc/LEGIARTI000006397368?etatTexte=VIGUEUR&amp;etatTexte=VIGUEUR_DIFF" TargetMode="External"/><Relationship Id="rId2" Type="http://schemas.openxmlformats.org/officeDocument/2006/relationships/hyperlink" Target="https://www.legifrance.gouv.fr/codes/section_lc/LEGITEXT000006070633/LEGISCTA000006164638?etatTexte=VIGUEUR&amp;etatTexte=VIGUEUR_DIFF" TargetMode="External"/><Relationship Id="rId1" Type="http://schemas.openxmlformats.org/officeDocument/2006/relationships/hyperlink" Target="https://www.legifrance.gouv.fr/codes/article_lc/LEGIARTI000006390533?etatTexte=VIGUEUR&amp;etatTexte=VIGUEUR_DIFF" TargetMode="External"/><Relationship Id="rId6" Type="http://schemas.openxmlformats.org/officeDocument/2006/relationships/hyperlink" Target="https://www.legifrance.gouv.fr/codes/article_lc/LEGIARTI000021655168?etatTexte=VIGUEUR&amp;etatTexte=VIGUEUR_DIFF" TargetMode="External"/><Relationship Id="rId5" Type="http://schemas.openxmlformats.org/officeDocument/2006/relationships/hyperlink" Target="https://www.legifrance.gouv.fr/codes/id/LEGIARTI000037739118/2019-04-01/" TargetMode="External"/><Relationship Id="rId4" Type="http://schemas.openxmlformats.org/officeDocument/2006/relationships/hyperlink" Target="https://www.legifrance.gouv.fr/codes/article_lc/LEGIARTI000029721779?etatTexte=VIGUEUR&amp;etatTexte=VIGUEUR_DIF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5D36-1F33-4A9C-8F69-FC98BEDA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3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recrutement 2TUDIANT Doctorant dans le cadre d'une CIFRE</vt:lpstr>
    </vt:vector>
  </TitlesOfParts>
  <Manager>laurent.gougeon@cdg45.fr</Manager>
  <Company>CDG 45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portant adoption du tableau des effectifs des emplois permanents</dc:title>
  <dc:subject/>
  <dc:creator>laurent.gougeon@cdg45.fr</dc:creator>
  <cp:keywords>délibération;contrat;CIFRE; doctorant</cp:keywords>
  <dc:description/>
  <cp:lastModifiedBy>Laurent GOUGEON</cp:lastModifiedBy>
  <cp:revision>2</cp:revision>
  <cp:lastPrinted>2020-09-10T07:22:00Z</cp:lastPrinted>
  <dcterms:created xsi:type="dcterms:W3CDTF">2024-03-14T18:06:00Z</dcterms:created>
  <dcterms:modified xsi:type="dcterms:W3CDTF">2024-03-14T18:06:00Z</dcterms:modified>
</cp:coreProperties>
</file>